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6D" w:rsidRPr="00616EB3" w:rsidRDefault="000D1B6D" w:rsidP="000D1B6D">
      <w:pPr>
        <w:shd w:val="clear" w:color="auto" w:fill="FFFFFF"/>
        <w:jc w:val="center"/>
        <w:rPr>
          <w:b/>
          <w:color w:val="000000"/>
          <w:sz w:val="28"/>
          <w:szCs w:val="28"/>
        </w:rPr>
      </w:pPr>
      <w:r w:rsidRPr="00616EB3">
        <w:rPr>
          <w:b/>
          <w:color w:val="000000"/>
          <w:sz w:val="28"/>
          <w:szCs w:val="28"/>
        </w:rPr>
        <w:t xml:space="preserve">Аннотация к рабочей программе </w:t>
      </w:r>
      <w:r>
        <w:rPr>
          <w:b/>
          <w:color w:val="000000"/>
          <w:sz w:val="28"/>
          <w:szCs w:val="28"/>
        </w:rPr>
        <w:t>спецкурса в 10-11 классе «Техники и приемы решения задач разного вида</w:t>
      </w:r>
      <w:r w:rsidR="00E05397">
        <w:rPr>
          <w:b/>
          <w:color w:val="000000"/>
          <w:sz w:val="28"/>
          <w:szCs w:val="28"/>
        </w:rPr>
        <w:t>»</w:t>
      </w:r>
    </w:p>
    <w:p w:rsidR="000D1B6D" w:rsidRDefault="000D1B6D" w:rsidP="000D1B6D">
      <w:pPr>
        <w:pStyle w:val="a3"/>
        <w:spacing w:before="0" w:beforeAutospacing="0" w:after="0" w:afterAutospacing="0"/>
        <w:ind w:firstLine="709"/>
        <w:jc w:val="both"/>
        <w:rPr>
          <w:color w:val="000000"/>
        </w:rPr>
      </w:pPr>
    </w:p>
    <w:p w:rsidR="000D1B6D" w:rsidRPr="007F0927" w:rsidRDefault="000D1B6D" w:rsidP="000D1B6D">
      <w:pPr>
        <w:pStyle w:val="a3"/>
        <w:spacing w:before="0" w:beforeAutospacing="0" w:after="0" w:afterAutospacing="0"/>
        <w:ind w:firstLine="709"/>
        <w:jc w:val="both"/>
        <w:rPr>
          <w:color w:val="000000"/>
        </w:rPr>
      </w:pPr>
      <w:r w:rsidRPr="00A23384">
        <w:rPr>
          <w:color w:val="000000"/>
        </w:rPr>
        <w:t>Данный элективный курс составлен на основе ФГОС 2004 года и результатов исследования запросов обучающихся 10-11 классов МКОУ «</w:t>
      </w:r>
      <w:proofErr w:type="spellStart"/>
      <w:r w:rsidRPr="00A23384">
        <w:rPr>
          <w:color w:val="000000"/>
        </w:rPr>
        <w:t>Причулымская</w:t>
      </w:r>
      <w:proofErr w:type="spellEnd"/>
      <w:r>
        <w:rPr>
          <w:color w:val="000000"/>
        </w:rPr>
        <w:t xml:space="preserve"> </w:t>
      </w:r>
      <w:r w:rsidRPr="00A23384">
        <w:rPr>
          <w:color w:val="000000"/>
        </w:rPr>
        <w:t>СШ»</w:t>
      </w:r>
      <w:r w:rsidRPr="007F0927">
        <w:rPr>
          <w:color w:val="000000"/>
        </w:rPr>
        <w:t xml:space="preserve">. Курс развивает содержание курса математики, изучение которого осуществляется на минимальном общеобразовательном уровне (базовом уровне), что позволяет получить дополнительную подготовку для сдачи единого государственного экзамена по выбранному предмету на профильном уровне. </w:t>
      </w:r>
    </w:p>
    <w:p w:rsidR="000D1B6D" w:rsidRPr="007F0927" w:rsidRDefault="000D1B6D" w:rsidP="000D1B6D">
      <w:pPr>
        <w:pStyle w:val="a3"/>
        <w:spacing w:before="0" w:beforeAutospacing="0" w:after="0" w:afterAutospacing="0"/>
        <w:ind w:firstLine="709"/>
        <w:jc w:val="both"/>
      </w:pPr>
      <w:r w:rsidRPr="007F0927">
        <w:t xml:space="preserve">Текстовые задачи включены  в </w:t>
      </w:r>
      <w:proofErr w:type="spellStart"/>
      <w:r w:rsidRPr="007F0927">
        <w:t>КИМы</w:t>
      </w:r>
      <w:proofErr w:type="spellEnd"/>
      <w:r w:rsidRPr="007F0927">
        <w:t xml:space="preserve"> ЕГЭ, в олимпиадные задания. Сложность решения текстовых задач  определяется, прежде всего, комплексным характером работы: нужно ввести переменную и суметь перевести условие на математический язык; соотнести полученный результат с условием задачи и, если нужно, найти значения еще каких-то величин. Каждый из этих этапов – самостоятельная и часто труднодостижимая </w:t>
      </w:r>
      <w:proofErr w:type="gramStart"/>
      <w:r w:rsidRPr="007F0927">
        <w:t>для</w:t>
      </w:r>
      <w:proofErr w:type="gramEnd"/>
      <w:r>
        <w:t xml:space="preserve"> </w:t>
      </w:r>
      <w:r w:rsidRPr="007F0927">
        <w:t xml:space="preserve">обучающихся задача. Поиск их решения вызывает трудности у многих обучающихся. Отчасти это происходит от недостаточного внимания, уделяемого такого типа задачам в школьном курсе математики. Восполнить данный пробел можно в рамках элективного курса. </w:t>
      </w:r>
    </w:p>
    <w:p w:rsidR="000D1B6D" w:rsidRPr="007F0927" w:rsidRDefault="000D1B6D" w:rsidP="000D1B6D">
      <w:pPr>
        <w:autoSpaceDE w:val="0"/>
        <w:autoSpaceDN w:val="0"/>
        <w:adjustRightInd w:val="0"/>
        <w:ind w:firstLine="709"/>
        <w:jc w:val="both"/>
        <w:rPr>
          <w:rFonts w:eastAsia="TimesNewRomanPSMT-Identity-H"/>
          <w:lang w:eastAsia="en-US"/>
        </w:rPr>
      </w:pPr>
      <w:proofErr w:type="gramStart"/>
      <w:r w:rsidRPr="007F0927">
        <w:rPr>
          <w:rFonts w:eastAsia="TimesNewRomanPSMT-Identity-H"/>
          <w:lang w:eastAsia="en-US"/>
        </w:rPr>
        <w:t>Цель курса: формирование у обучающихся  умения решать практические задачи в различных сферах деятельности человека; развитие математических, интеллектуальных способностей обучающихся, обобщенных умственных умений.</w:t>
      </w:r>
      <w:proofErr w:type="gramEnd"/>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Задачи курса:</w:t>
      </w:r>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 xml:space="preserve">- показать широту применения известного </w:t>
      </w:r>
      <w:proofErr w:type="gramStart"/>
      <w:r w:rsidRPr="007F0927">
        <w:rPr>
          <w:rFonts w:eastAsia="TimesNewRomanPSMT-Identity-H"/>
          <w:lang w:eastAsia="en-US"/>
        </w:rPr>
        <w:t>обучающимся</w:t>
      </w:r>
      <w:proofErr w:type="gramEnd"/>
      <w:r w:rsidRPr="007F0927">
        <w:rPr>
          <w:rFonts w:eastAsia="TimesNewRomanPSMT-Identity-H"/>
          <w:lang w:eastAsia="en-US"/>
        </w:rPr>
        <w:t xml:space="preserve"> математического</w:t>
      </w:r>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аппарата - процентные вычисления, связь математики с различными направлениями реальной жизни;</w:t>
      </w:r>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 выделять логические приемы мышления и способствовать их осмыслению, развитию образного и ассоциативного мышления;</w:t>
      </w:r>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 развивать у школьников интерес к предмету, к практическому применению знаний и умений;</w:t>
      </w:r>
    </w:p>
    <w:p w:rsidR="000D1B6D" w:rsidRPr="007F0927" w:rsidRDefault="000D1B6D" w:rsidP="000D1B6D">
      <w:pPr>
        <w:autoSpaceDE w:val="0"/>
        <w:autoSpaceDN w:val="0"/>
        <w:adjustRightInd w:val="0"/>
        <w:ind w:firstLine="709"/>
        <w:jc w:val="both"/>
        <w:rPr>
          <w:rFonts w:eastAsia="TimesNewRomanPSMT-Identity-H"/>
          <w:lang w:eastAsia="en-US"/>
        </w:rPr>
      </w:pPr>
      <w:r w:rsidRPr="007F0927">
        <w:rPr>
          <w:rFonts w:eastAsia="TimesNewRomanPSMT-Identity-H"/>
          <w:lang w:eastAsia="en-US"/>
        </w:rPr>
        <w:t xml:space="preserve">- приобщать </w:t>
      </w:r>
      <w:proofErr w:type="gramStart"/>
      <w:r w:rsidRPr="007F0927">
        <w:rPr>
          <w:rFonts w:eastAsia="TimesNewRomanPSMT-Identity-H"/>
          <w:lang w:eastAsia="en-US"/>
        </w:rPr>
        <w:t>обучающихся</w:t>
      </w:r>
      <w:proofErr w:type="gramEnd"/>
      <w:r w:rsidRPr="007F0927">
        <w:rPr>
          <w:rFonts w:eastAsia="TimesNewRomanPSMT-Identity-H"/>
          <w:lang w:eastAsia="en-US"/>
        </w:rPr>
        <w:t xml:space="preserve"> к работе с математической литературой.</w:t>
      </w:r>
    </w:p>
    <w:p w:rsidR="00D56E29" w:rsidRDefault="000D1B6D" w:rsidP="00D56E29">
      <w:pPr>
        <w:ind w:firstLine="709"/>
        <w:jc w:val="both"/>
        <w:rPr>
          <w:rFonts w:eastAsia="Calibri"/>
          <w:color w:val="000000"/>
        </w:rPr>
      </w:pPr>
      <w:r w:rsidRPr="007F0927">
        <w:rPr>
          <w:rFonts w:eastAsia="Calibri"/>
          <w:color w:val="000000"/>
        </w:rPr>
        <w:t xml:space="preserve">В учебном плане школы на изучение курса   </w:t>
      </w:r>
      <w:r w:rsidRPr="007F0927">
        <w:t>«Техники решения различных  задач повышенной сложности»</w:t>
      </w:r>
      <w:r w:rsidRPr="007F0927">
        <w:rPr>
          <w:rFonts w:eastAsia="Calibri"/>
          <w:color w:val="000000"/>
        </w:rPr>
        <w:t xml:space="preserve"> отведён один недельный час в течение двух лет </w:t>
      </w:r>
      <w:r w:rsidR="00D56E29">
        <w:rPr>
          <w:rFonts w:eastAsia="Calibri"/>
          <w:color w:val="000000"/>
        </w:rPr>
        <w:t>общий объём  (52 часа, в 10 классе - 34 и в 11 классе – 18 часов).</w:t>
      </w:r>
    </w:p>
    <w:p w:rsidR="000D1B6D" w:rsidRPr="00077C5E" w:rsidRDefault="000D1B6D" w:rsidP="000D1B6D">
      <w:pPr>
        <w:ind w:firstLine="709"/>
        <w:jc w:val="both"/>
      </w:pPr>
      <w:r w:rsidRPr="00077C5E">
        <w:t xml:space="preserve">Обучение </w:t>
      </w:r>
      <w:r>
        <w:t>ведётся с использованием следующих пособий:</w:t>
      </w:r>
    </w:p>
    <w:p w:rsidR="000D1B6D" w:rsidRPr="007F0927" w:rsidRDefault="000D1B6D" w:rsidP="000D1B6D">
      <w:pPr>
        <w:ind w:firstLine="709"/>
        <w:jc w:val="both"/>
      </w:pPr>
      <w:r w:rsidRPr="007F0927">
        <w:t>1. Д.Д. Гущин, А.В. Малышев. Задача В12. Рабочая тетрадь. М.:МЦНМО, 2013</w:t>
      </w:r>
    </w:p>
    <w:p w:rsidR="000D1B6D" w:rsidRPr="007F0927" w:rsidRDefault="000D1B6D" w:rsidP="000D1B6D">
      <w:pPr>
        <w:ind w:firstLine="709"/>
        <w:jc w:val="both"/>
      </w:pPr>
      <w:r w:rsidRPr="007F0927">
        <w:t>2. И.Р. Высоцкий, И.В. Ященко. Задача В10. Рабочая тетрадь. М.:МЦНМО, 2013</w:t>
      </w:r>
    </w:p>
    <w:p w:rsidR="000D1B6D" w:rsidRPr="007F0927" w:rsidRDefault="000D1B6D" w:rsidP="000D1B6D">
      <w:pPr>
        <w:ind w:firstLine="709"/>
        <w:jc w:val="both"/>
      </w:pPr>
      <w:r w:rsidRPr="007F0927">
        <w:t>3. С.А. Шестаков, Д.Д. Гущин. Задача В12. Рабочая тетрадь. М.:МЦНМО, 2013</w:t>
      </w:r>
    </w:p>
    <w:p w:rsidR="000D1B6D" w:rsidRPr="007F0927" w:rsidRDefault="000D1B6D" w:rsidP="000D1B6D">
      <w:pPr>
        <w:ind w:firstLine="709"/>
        <w:jc w:val="both"/>
        <w:rPr>
          <w:rFonts w:eastAsia="Calibri"/>
          <w:color w:val="000000"/>
        </w:rPr>
      </w:pPr>
      <w:r w:rsidRPr="007F0927">
        <w:rPr>
          <w:rFonts w:eastAsia="Calibri"/>
          <w:color w:val="000000"/>
        </w:rPr>
        <w:t xml:space="preserve">Программа предусматривает проведение традиционных уроков, лекций,  практикумов по решению задач, самостоятельных работ, зачётов, контрольных работ, диагностических работ, тестирования. Практикумы по решению задач предполагают групповое, индивидуальное, дифференцированное обучение. Освоение курса предполагает, помимо посещения занятий, выполнение домашних заданий, посещение консультаций.  Оценка знаний и умений обучающихся проводится с помощью проверочных самостоятельных работ,   диагностических работ. Курс завершается контрольным тестом. </w:t>
      </w:r>
    </w:p>
    <w:p w:rsidR="00CD4F65" w:rsidRDefault="00CD4F65"/>
    <w:sectPr w:rsidR="00CD4F65" w:rsidSect="00CD4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6D"/>
    <w:rsid w:val="000D1B6D"/>
    <w:rsid w:val="009E1166"/>
    <w:rsid w:val="00CD4F65"/>
    <w:rsid w:val="00D56E29"/>
    <w:rsid w:val="00DD0B2B"/>
    <w:rsid w:val="00E0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6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B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49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dc:creator>
  <cp:lastModifiedBy>Fizika</cp:lastModifiedBy>
  <cp:revision>4</cp:revision>
  <dcterms:created xsi:type="dcterms:W3CDTF">2021-01-28T04:04:00Z</dcterms:created>
  <dcterms:modified xsi:type="dcterms:W3CDTF">2021-01-28T04:09:00Z</dcterms:modified>
</cp:coreProperties>
</file>